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/>
        <w:t xml:space="preserve">Специальная оценка условий труда</w:t>
      </w:r>
    </w:p>
    <w:p>
      <w:pPr>
        <w:jc w:val="both"/>
      </w:pPr>
      <w:r>
        <w:rPr/>
        <w:t xml:space="preserve">В соответствии с Федеральнымзаконом от 30.12.2001 № 197-ФЗ «Трудовой кодекс РоссийскойФедерации» (статья 212) и Федеральным законом от 28.12.2013 №426-ФЗ «О специальной оценке условий труда» для реализацииобязанности по обеспечению безопасности работников в ФГБУ ЦЭПП МЧСРоссии была проведена специальная оценка условий труда.</w:t>
      </w:r>
    </w:p>
    <w:p>
      <w:pPr/>
      <w:hyperlink r:id="rId7" w:history="1">
        <w:r>
          <w:rPr>
            <w:color w:val="005999"/>
          </w:rPr>
          <w:t xml:space="preserve">2024</w:t>
        </w:r>
      </w:hyperlink>
    </w:p>
    <w:p>
      <w:pPr/>
      <w:hyperlink r:id="rId8" w:history="1">
        <w:r>
          <w:rPr>
            <w:color w:val="005999"/>
          </w:rPr>
          <w:t xml:space="preserve">2023</w:t>
        </w:r>
      </w:hyperlink>
    </w:p>
    <w:p>
      <w:pPr/>
      <w:hyperlink r:id="rId9" w:history="1">
        <w:r>
          <w:rPr>
            <w:color w:val="005999"/>
          </w:rPr>
          <w:t xml:space="preserve">2022</w:t>
        </w:r>
      </w:hyperlink>
    </w:p>
    <w:p>
      <w:pPr/>
      <w:hyperlink r:id="rId10" w:history="1">
        <w:r>
          <w:rPr>
            <w:color w:val="005999"/>
          </w:rPr>
          <w:t xml:space="preserve">2021</w:t>
        </w:r>
      </w:hyperlink>
    </w:p>
    <w:p>
      <w:pPr/>
      <w:hyperlink r:id="rId11" w:history="1">
        <w:r>
          <w:rPr>
            <w:color w:val="005999"/>
          </w:rPr>
          <w:t xml:space="preserve">2020</w:t>
        </w:r>
      </w:hyperlink>
    </w:p>
    <w:p>
      <w:pPr/>
      <w:hyperlink r:id="rId12" w:history="1">
        <w:r>
          <w:rPr>
            <w:color w:val="005999"/>
          </w:rPr>
          <w:t xml:space="preserve">2018</w:t>
        </w:r>
      </w:hyperlink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psi.mchs.gov.ru/deyatelnost/specialnaya-ocenka-ohrany-truda/2024" TargetMode="External"/><Relationship Id="rId8" Type="http://schemas.openxmlformats.org/officeDocument/2006/relationships/hyperlink" Target="https://psi.mchs.gov.ru/deyatelnost/specialnaya-ocenka-ohrany-truda/2023" TargetMode="External"/><Relationship Id="rId9" Type="http://schemas.openxmlformats.org/officeDocument/2006/relationships/hyperlink" Target="https://psi.mchs.gov.ru/deyatelnost/specialnaya-ocenka-ohrany-truda/2022" TargetMode="External"/><Relationship Id="rId10" Type="http://schemas.openxmlformats.org/officeDocument/2006/relationships/hyperlink" Target="https://psi.mchs.gov.ru/deyatelnost/specialnaya-ocenka-ohrany-truda/2021" TargetMode="External"/><Relationship Id="rId11" Type="http://schemas.openxmlformats.org/officeDocument/2006/relationships/hyperlink" Target="https://psi.mchs.gov.ru/deyatelnost/specialnaya-ocenka-ohrany-truda/2020" TargetMode="External"/><Relationship Id="rId12" Type="http://schemas.openxmlformats.org/officeDocument/2006/relationships/hyperlink" Target="https://psi.mchs.gov.ru/deyatelnost/specialnaya-ocenka-ohrany-truda/20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2025-03-17T03:15:15+03:00</dcterms:created>
  <dcterms:modified xsi:type="dcterms:W3CDTF">2025-03-17T03:15:15+03:00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